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Bestsellery 2023 roku na Gandalf.com.pl!</w:t>
      </w:r>
    </w:p>
    <w:p>
      <w:pPr>
        <w:spacing w:before="0" w:after="500" w:line="264" w:lineRule="auto"/>
      </w:pPr>
      <w:r>
        <w:rPr>
          <w:rFonts w:ascii="calibri" w:hAnsi="calibri" w:eastAsia="calibri" w:cs="calibri"/>
          <w:sz w:val="36"/>
          <w:szCs w:val="36"/>
          <w:b/>
        </w:rPr>
        <w:t xml:space="preserve">Rok 2023 był naprawdę ekscytujący, jeśli chodzi o rozrywkę! Nasi klienci bardzo chętnie sięgają po nowości książkowe czy planszówki, które gwarantują mile spędzony czas i wspierają rozwój przydatnych umiejętności. Oto zestawienie bestsellerów 2023 roku w księgarni internetowej Gandalf.com.pl!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Literatura</w:t>
      </w:r>
    </w:p>
    <w:p>
      <w:pPr>
        <w:spacing w:before="0" w:after="300"/>
      </w:pPr>
      <w:r>
        <w:rPr>
          <w:rFonts w:ascii="calibri" w:hAnsi="calibri" w:eastAsia="calibri" w:cs="calibri"/>
          <w:sz w:val="24"/>
          <w:szCs w:val="24"/>
        </w:rPr>
        <w:t xml:space="preserve">W niedawno zakończonym roku na rynku wydawniczym pojawiło się wiele interesujących tytułów o różnorodnej tematyce. Czytelnicy chętnie sięgali po pozycje z takich kategorii jak non-fiction, fantastyka, young adult i wiele, wiele innych. Tak prezentują się tytuły, które w 2023 roku przypadły do gustu miłośnikom literatury!</w:t>
      </w:r>
    </w:p>
    <w:p>
      <w:pPr>
        <w:spacing w:before="0" w:after="200"/>
      </w:pPr>
      <w:r>
        <w:rPr>
          <w:rFonts w:ascii="calibri" w:hAnsi="calibri" w:eastAsia="calibri" w:cs="calibri"/>
          <w:sz w:val="28"/>
          <w:szCs w:val="28"/>
          <w:b/>
        </w:rPr>
        <w:t xml:space="preserve">Książki non-fiction</w:t>
      </w:r>
    </w:p>
    <w:p>
      <w:pPr>
        <w:spacing w:before="0" w:after="300"/>
      </w:pPr>
      <w:r>
        <w:rPr>
          <w:rFonts w:ascii="calibri" w:hAnsi="calibri" w:eastAsia="calibri" w:cs="calibri"/>
          <w:sz w:val="24"/>
          <w:szCs w:val="24"/>
        </w:rPr>
        <w:t xml:space="preserve">W kategorii książek non-fiction zdecydowanie największą popularność zyskała powieść kulturoznawcza</w:t>
      </w:r>
      <w:r>
        <w:rPr>
          <w:rFonts w:ascii="calibri" w:hAnsi="calibri" w:eastAsia="calibri" w:cs="calibri"/>
          <w:sz w:val="24"/>
          <w:szCs w:val="24"/>
        </w:rPr>
        <w:t xml:space="preserve"> </w:t>
      </w:r>
      <w:r>
        <w:rPr>
          <w:rFonts w:ascii="calibri" w:hAnsi="calibri" w:eastAsia="calibri" w:cs="calibri"/>
          <w:sz w:val="24"/>
          <w:szCs w:val="24"/>
          <w:b/>
        </w:rPr>
        <w:t xml:space="preserve">Chłopki. Opowieść o naszych babkach</w:t>
      </w:r>
      <w:r>
        <w:rPr>
          <w:rFonts w:ascii="calibri" w:hAnsi="calibri" w:eastAsia="calibri" w:cs="calibri"/>
          <w:sz w:val="24"/>
          <w:szCs w:val="24"/>
        </w:rPr>
        <w:t xml:space="preserve"> </w:t>
      </w:r>
      <w:r>
        <w:rPr>
          <w:rFonts w:ascii="calibri" w:hAnsi="calibri" w:eastAsia="calibri" w:cs="calibri"/>
          <w:sz w:val="24"/>
          <w:szCs w:val="24"/>
        </w:rPr>
        <w:t xml:space="preserve">autorstwa Joanny Kuciel-Frydryszak. Pozycja ta traktuje o nierównościach społecznych i trudnościach kobiet z polskich wsi oraz ich walce o godny byt.</w:t>
      </w:r>
    </w:p>
    <w:p>
      <w:pPr>
        <w:spacing w:before="0" w:after="200"/>
      </w:pPr>
      <w:r>
        <w:rPr>
          <w:rFonts w:ascii="calibri" w:hAnsi="calibri" w:eastAsia="calibri" w:cs="calibri"/>
          <w:sz w:val="28"/>
          <w:szCs w:val="28"/>
          <w:b/>
        </w:rPr>
        <w:t xml:space="preserve">Fantastyka</w:t>
      </w:r>
    </w:p>
    <w:p>
      <w:pPr>
        <w:spacing w:before="0" w:after="300"/>
      </w:pPr>
      <w:r>
        <w:rPr>
          <w:rFonts w:ascii="calibri" w:hAnsi="calibri" w:eastAsia="calibri" w:cs="calibri"/>
          <w:sz w:val="24"/>
          <w:szCs w:val="24"/>
        </w:rPr>
        <w:t xml:space="preserve">W przypadku fantastyki niesłabnącym zainteresowaniem cieszyła się </w:t>
      </w:r>
      <w:r>
        <w:rPr>
          <w:rFonts w:ascii="calibri" w:hAnsi="calibri" w:eastAsia="calibri" w:cs="calibri"/>
          <w:sz w:val="24"/>
          <w:szCs w:val="24"/>
          <w:b/>
        </w:rPr>
        <w:t xml:space="preserve">saga o Wiedźminie</w:t>
      </w:r>
      <w:r>
        <w:rPr>
          <w:rFonts w:ascii="calibri" w:hAnsi="calibri" w:eastAsia="calibri" w:cs="calibri"/>
          <w:sz w:val="24"/>
          <w:szCs w:val="24"/>
        </w:rPr>
        <w:t xml:space="preserve">, który zyskał tytuł bestsellera na Gandalf.com.pl zarówno w 2023, jak i 2022 roku. Jak widać, kultowe powieści Andrzeja Sapkowskiego znajdują uznanie nie tylko wśród stałych fanów, lecz także nowych entuzjastów, zwłaszcza po emisji serialu powstałego na ich podstawie, który okazał się prawdziwym hitem!</w:t>
      </w:r>
    </w:p>
    <w:p>
      <w:pPr>
        <w:spacing w:before="0" w:after="200"/>
      </w:pPr>
      <w:r>
        <w:rPr>
          <w:rFonts w:ascii="calibri" w:hAnsi="calibri" w:eastAsia="calibri" w:cs="calibri"/>
          <w:sz w:val="28"/>
          <w:szCs w:val="28"/>
          <w:b/>
        </w:rPr>
        <w:t xml:space="preserve">Young Adult</w:t>
      </w:r>
    </w:p>
    <w:p>
      <w:pPr>
        <w:spacing w:before="0" w:after="300"/>
      </w:pPr>
      <w:r>
        <w:rPr>
          <w:rFonts w:ascii="calibri" w:hAnsi="calibri" w:eastAsia="calibri" w:cs="calibri"/>
          <w:sz w:val="24"/>
          <w:szCs w:val="24"/>
        </w:rPr>
        <w:t xml:space="preserve">W kategorii Young Adult znakomita większość czytelników wybierała pierwszy tom słynnej serii autorstwa Weroniki Marczak:</w:t>
      </w:r>
      <w:r>
        <w:rPr>
          <w:rFonts w:ascii="calibri" w:hAnsi="calibri" w:eastAsia="calibri" w:cs="calibri"/>
          <w:sz w:val="24"/>
          <w:szCs w:val="24"/>
        </w:rPr>
        <w:t xml:space="preserve"> </w:t>
      </w:r>
      <w:r>
        <w:rPr>
          <w:rFonts w:ascii="calibri" w:hAnsi="calibri" w:eastAsia="calibri" w:cs="calibri"/>
          <w:sz w:val="24"/>
          <w:szCs w:val="24"/>
          <w:b/>
        </w:rPr>
        <w:t xml:space="preserve">Rodzina Monet: Skarb</w:t>
      </w:r>
      <w:r>
        <w:rPr>
          <w:rFonts w:ascii="calibri" w:hAnsi="calibri" w:eastAsia="calibri" w:cs="calibri"/>
          <w:sz w:val="24"/>
          <w:szCs w:val="24"/>
        </w:rPr>
        <w:t xml:space="preserve">, opowiadający o losach nastolatki, która po śmierci mamy i babci trafia do luksusowej willi pięciu starszych braci. Książka szybko zyskała mnóstwo fanów, którzy z niecierpliwością wyczekiwali kolejnych części tej</w:t>
      </w:r>
      <w:r>
        <w:rPr>
          <w:rFonts w:ascii="calibri" w:hAnsi="calibri" w:eastAsia="calibri" w:cs="calibri"/>
          <w:sz w:val="24"/>
          <w:szCs w:val="24"/>
        </w:rPr>
        <w:t xml:space="preserve"> </w:t>
      </w:r>
      <w:r>
        <w:rPr>
          <w:rFonts w:ascii="calibri" w:hAnsi="calibri" w:eastAsia="calibri" w:cs="calibri"/>
          <w:sz w:val="24"/>
          <w:szCs w:val="24"/>
        </w:rPr>
        <w:t xml:space="preserve">serii. W rankingu wysoko uplasowała się również pozycja</w:t>
      </w:r>
      <w:r>
        <w:rPr>
          <w:rFonts w:ascii="calibri" w:hAnsi="calibri" w:eastAsia="calibri" w:cs="calibri"/>
          <w:sz w:val="24"/>
          <w:szCs w:val="24"/>
        </w:rPr>
        <w:t xml:space="preserve"> </w:t>
      </w:r>
      <w:r>
        <w:rPr>
          <w:rFonts w:ascii="calibri" w:hAnsi="calibri" w:eastAsia="calibri" w:cs="calibri"/>
          <w:sz w:val="24"/>
          <w:szCs w:val="24"/>
          <w:b/>
        </w:rPr>
        <w:t xml:space="preserve">For Sure Not You</w:t>
      </w:r>
      <w:r>
        <w:rPr>
          <w:rFonts w:ascii="calibri" w:hAnsi="calibri" w:eastAsia="calibri" w:cs="calibri"/>
          <w:sz w:val="24"/>
          <w:szCs w:val="24"/>
        </w:rPr>
        <w:t xml:space="preserve">, opublikowana przez Wydawnictwo NieZwykłe. </w:t>
      </w:r>
    </w:p>
    <w:p>
      <w:pPr>
        <w:spacing w:before="0" w:after="200"/>
      </w:pPr>
      <w:r>
        <w:rPr>
          <w:rFonts w:ascii="calibri" w:hAnsi="calibri" w:eastAsia="calibri" w:cs="calibri"/>
          <w:sz w:val="28"/>
          <w:szCs w:val="28"/>
          <w:b/>
        </w:rPr>
        <w:t xml:space="preserve">Książki dla dzieci</w:t>
      </w:r>
    </w:p>
    <w:p>
      <w:pPr>
        <w:spacing w:before="0" w:after="300"/>
      </w:pPr>
      <w:r>
        <w:rPr>
          <w:rFonts w:ascii="calibri" w:hAnsi="calibri" w:eastAsia="calibri" w:cs="calibri"/>
          <w:sz w:val="24"/>
          <w:szCs w:val="24"/>
        </w:rPr>
        <w:t xml:space="preserve">W kategorii książki dla dzieci hitem okazała się opowieść Marcina Pałasza</w:t>
      </w:r>
      <w:r>
        <w:rPr>
          <w:rFonts w:ascii="calibri" w:hAnsi="calibri" w:eastAsia="calibri" w:cs="calibri"/>
          <w:sz w:val="24"/>
          <w:szCs w:val="24"/>
        </w:rPr>
        <w:t xml:space="preserve"> </w:t>
      </w:r>
      <w:r>
        <w:rPr>
          <w:rFonts w:ascii="calibri" w:hAnsi="calibri" w:eastAsia="calibri" w:cs="calibri"/>
          <w:sz w:val="24"/>
          <w:szCs w:val="24"/>
          <w:b/>
        </w:rPr>
        <w:t xml:space="preserve">Wszystko zaczyna się od marzeń</w:t>
      </w:r>
      <w:r>
        <w:rPr>
          <w:rFonts w:ascii="calibri" w:hAnsi="calibri" w:eastAsia="calibri" w:cs="calibri"/>
          <w:sz w:val="24"/>
          <w:szCs w:val="24"/>
        </w:rPr>
        <w:t xml:space="preserve">, która zdecydowanie potwierdza, że co dwie głowy, to nie jedna!</w:t>
      </w:r>
    </w:p>
    <w:p>
      <w:pPr>
        <w:spacing w:before="0" w:after="200"/>
      </w:pPr>
      <w:r>
        <w:rPr>
          <w:rFonts w:ascii="calibri" w:hAnsi="calibri" w:eastAsia="calibri" w:cs="calibri"/>
          <w:sz w:val="28"/>
          <w:szCs w:val="28"/>
          <w:b/>
        </w:rPr>
        <w:t xml:space="preserve">Literatura piękna</w:t>
      </w:r>
    </w:p>
    <w:p>
      <w:pPr>
        <w:spacing w:before="0" w:after="300"/>
      </w:pPr>
      <w:r>
        <w:rPr>
          <w:rFonts w:ascii="calibri" w:hAnsi="calibri" w:eastAsia="calibri" w:cs="calibri"/>
          <w:sz w:val="24"/>
          <w:szCs w:val="24"/>
        </w:rPr>
        <w:t xml:space="preserve">Dużą popularnością cieszyła się także literatura piękna, szczególnie książka</w:t>
      </w:r>
      <w:r>
        <w:rPr>
          <w:rFonts w:ascii="calibri" w:hAnsi="calibri" w:eastAsia="calibri" w:cs="calibri"/>
          <w:sz w:val="24"/>
          <w:szCs w:val="24"/>
        </w:rPr>
        <w:t xml:space="preserve"> </w:t>
      </w:r>
      <w:r>
        <w:rPr>
          <w:rFonts w:ascii="calibri" w:hAnsi="calibri" w:eastAsia="calibri" w:cs="calibri"/>
          <w:sz w:val="24"/>
          <w:szCs w:val="24"/>
          <w:b/>
        </w:rPr>
        <w:t xml:space="preserve">Dewajtis</w:t>
      </w:r>
      <w:r>
        <w:rPr>
          <w:rFonts w:ascii="calibri" w:hAnsi="calibri" w:eastAsia="calibri" w:cs="calibri"/>
          <w:sz w:val="24"/>
          <w:szCs w:val="24"/>
        </w:rPr>
        <w:t xml:space="preserve"> </w:t>
      </w:r>
      <w:r>
        <w:rPr>
          <w:rFonts w:ascii="calibri" w:hAnsi="calibri" w:eastAsia="calibri" w:cs="calibri"/>
          <w:sz w:val="24"/>
          <w:szCs w:val="24"/>
        </w:rPr>
        <w:t xml:space="preserve">Marii Rodziewiczówny z 1883 roku, która doczekała się serialowej produkcji we wrześniu 2023 roku, co bez wątpienia znacząco przyczyniło się do gwałtownego wzrostu sprzedaży. </w:t>
      </w:r>
    </w:p>
    <w:p>
      <w:pPr>
        <w:spacing w:before="0" w:after="200"/>
      </w:pPr>
      <w:r>
        <w:rPr>
          <w:rFonts w:ascii="calibri" w:hAnsi="calibri" w:eastAsia="calibri" w:cs="calibri"/>
          <w:sz w:val="28"/>
          <w:szCs w:val="28"/>
          <w:b/>
        </w:rPr>
        <w:t xml:space="preserve">Biografie</w:t>
      </w:r>
    </w:p>
    <w:p>
      <w:pPr>
        <w:spacing w:before="0" w:after="300"/>
      </w:pPr>
      <w:r>
        <w:rPr>
          <w:rFonts w:ascii="calibri" w:hAnsi="calibri" w:eastAsia="calibri" w:cs="calibri"/>
          <w:sz w:val="24"/>
          <w:szCs w:val="24"/>
        </w:rPr>
        <w:t xml:space="preserve">Nasi czytelnicy docenili również wydane w minionym roku biografie, zwłaszcza opowieść Harry'ego, księcia Sussex</w:t>
      </w:r>
      <w:r>
        <w:rPr>
          <w:rFonts w:ascii="calibri" w:hAnsi="calibri" w:eastAsia="calibri" w:cs="calibri"/>
          <w:sz w:val="24"/>
          <w:szCs w:val="24"/>
        </w:rPr>
        <w:t xml:space="preserve"> </w:t>
      </w:r>
      <w:r>
        <w:rPr>
          <w:rFonts w:ascii="calibri" w:hAnsi="calibri" w:eastAsia="calibri" w:cs="calibri"/>
          <w:sz w:val="24"/>
          <w:szCs w:val="24"/>
          <w:b/>
        </w:rPr>
        <w:t xml:space="preserve">Ten drugi </w:t>
      </w:r>
      <w:r>
        <w:rPr>
          <w:rFonts w:ascii="calibri" w:hAnsi="calibri" w:eastAsia="calibri" w:cs="calibri"/>
          <w:sz w:val="24"/>
          <w:szCs w:val="24"/>
        </w:rPr>
        <w:t xml:space="preserve">oraz rozmowę z Aleksandrem Kwaśniewskim opublikowaną w formie książki</w:t>
      </w:r>
      <w:r>
        <w:rPr>
          <w:rFonts w:ascii="calibri" w:hAnsi="calibri" w:eastAsia="calibri" w:cs="calibri"/>
          <w:sz w:val="24"/>
          <w:szCs w:val="24"/>
        </w:rPr>
        <w:t xml:space="preserve"> </w:t>
      </w:r>
      <w:r>
        <w:rPr>
          <w:rFonts w:ascii="calibri" w:hAnsi="calibri" w:eastAsia="calibri" w:cs="calibri"/>
          <w:sz w:val="24"/>
          <w:szCs w:val="24"/>
          <w:b/>
        </w:rPr>
        <w:t xml:space="preserve">Prezydent. Aleksander Kwaśniewski w rozmowie z Aleksandrem Kaczorowskim</w:t>
      </w:r>
      <w:r>
        <w:rPr>
          <w:rFonts w:ascii="calibri" w:hAnsi="calibri" w:eastAsia="calibri" w:cs="calibri"/>
          <w:sz w:val="24"/>
          <w:szCs w:val="24"/>
        </w:rPr>
        <w:t xml:space="preserve">, która porusza ważne wątki polityczne, a także nawiązuje do życia prywatnego byłego prezydenta. </w:t>
      </w:r>
    </w:p>
    <w:p>
      <w:pPr>
        <w:spacing w:before="0" w:after="200"/>
      </w:pPr>
      <w:r>
        <w:rPr>
          <w:rFonts w:ascii="calibri" w:hAnsi="calibri" w:eastAsia="calibri" w:cs="calibri"/>
          <w:sz w:val="28"/>
          <w:szCs w:val="28"/>
          <w:b/>
        </w:rPr>
        <w:t xml:space="preserve">Sensacja</w:t>
      </w:r>
    </w:p>
    <w:p>
      <w:pPr>
        <w:spacing w:before="0" w:after="300"/>
      </w:pPr>
      <w:r>
        <w:rPr>
          <w:rFonts w:ascii="calibri" w:hAnsi="calibri" w:eastAsia="calibri" w:cs="calibri"/>
          <w:sz w:val="24"/>
          <w:szCs w:val="24"/>
        </w:rPr>
        <w:t xml:space="preserve">W kategorii sensacja najczęściej wybieraną pozycją była</w:t>
      </w:r>
      <w:r>
        <w:rPr>
          <w:rFonts w:ascii="calibri" w:hAnsi="calibri" w:eastAsia="calibri" w:cs="calibri"/>
          <w:sz w:val="24"/>
          <w:szCs w:val="24"/>
        </w:rPr>
        <w:t xml:space="preserve"> </w:t>
      </w:r>
      <w:r>
        <w:rPr>
          <w:rFonts w:ascii="calibri" w:hAnsi="calibri" w:eastAsia="calibri" w:cs="calibri"/>
          <w:sz w:val="24"/>
          <w:szCs w:val="24"/>
          <w:b/>
        </w:rPr>
        <w:t xml:space="preserve">Żuchwa Kaina</w:t>
      </w:r>
      <w:r>
        <w:rPr>
          <w:rFonts w:ascii="calibri" w:hAnsi="calibri" w:eastAsia="calibri" w:cs="calibri"/>
          <w:sz w:val="24"/>
          <w:szCs w:val="24"/>
        </w:rPr>
        <w:t xml:space="preserve">, w której autor zawarł aż sześć morderczych zagadek kryminalnych na stu stronach. Imponujący wynik sprzedaży uzyskało także</w:t>
      </w:r>
      <w:r>
        <w:rPr>
          <w:rFonts w:ascii="calibri" w:hAnsi="calibri" w:eastAsia="calibri" w:cs="calibri"/>
          <w:sz w:val="24"/>
          <w:szCs w:val="24"/>
        </w:rPr>
        <w:t xml:space="preserve"> </w:t>
      </w:r>
      <w:r>
        <w:rPr>
          <w:rFonts w:ascii="calibri" w:hAnsi="calibri" w:eastAsia="calibri" w:cs="calibri"/>
          <w:sz w:val="24"/>
          <w:szCs w:val="24"/>
          <w:b/>
        </w:rPr>
        <w:t xml:space="preserve">Kukułcze jajo</w:t>
      </w:r>
      <w:r>
        <w:rPr>
          <w:rFonts w:ascii="calibri" w:hAnsi="calibri" w:eastAsia="calibri" w:cs="calibri"/>
          <w:sz w:val="24"/>
          <w:szCs w:val="24"/>
        </w:rPr>
        <w:t xml:space="preserve">, czyli 11 tom</w:t>
      </w:r>
      <w:r>
        <w:rPr>
          <w:rFonts w:ascii="calibri" w:hAnsi="calibri" w:eastAsia="calibri" w:cs="calibri"/>
          <w:sz w:val="24"/>
          <w:szCs w:val="24"/>
        </w:rPr>
        <w:t xml:space="preserve"> </w:t>
      </w:r>
      <w:r>
        <w:rPr>
          <w:rFonts w:ascii="calibri" w:hAnsi="calibri" w:eastAsia="calibri" w:cs="calibri"/>
          <w:sz w:val="24"/>
          <w:szCs w:val="24"/>
          <w:b/>
        </w:rPr>
        <w:t xml:space="preserve">Sagi o Fjallbace</w:t>
      </w:r>
      <w:r>
        <w:rPr>
          <w:rFonts w:ascii="calibri" w:hAnsi="calibri" w:eastAsia="calibri" w:cs="calibri"/>
          <w:sz w:val="24"/>
          <w:szCs w:val="24"/>
        </w:rPr>
        <w:t xml:space="preserve">, którą zdecydowanie warto przeczytać w całości!</w:t>
      </w:r>
    </w:p>
    <w:p>
      <w:pPr>
        <w:spacing w:before="0" w:after="500" w:line="264" w:lineRule="auto"/>
      </w:pPr>
      <w:r>
        <w:rPr>
          <w:rFonts w:ascii="calibri" w:hAnsi="calibri" w:eastAsia="calibri" w:cs="calibri"/>
          <w:sz w:val="36"/>
          <w:szCs w:val="36"/>
          <w:b/>
        </w:rPr>
        <w:t xml:space="preserve">Gry </w:t>
      </w:r>
    </w:p>
    <w:p>
      <w:pPr>
        <w:spacing w:before="0" w:after="300"/>
      </w:pPr>
      <w:r>
        <w:rPr>
          <w:rFonts w:ascii="calibri" w:hAnsi="calibri" w:eastAsia="calibri" w:cs="calibri"/>
          <w:sz w:val="24"/>
          <w:szCs w:val="24"/>
        </w:rPr>
        <w:t xml:space="preserve">W kategorii gry najwyższą sprzedażą, podobnie jak w poprzednim roku, wyróżniła się planszówka</w:t>
      </w:r>
      <w:r>
        <w:rPr>
          <w:rFonts w:ascii="calibri" w:hAnsi="calibri" w:eastAsia="calibri" w:cs="calibri"/>
          <w:sz w:val="24"/>
          <w:szCs w:val="24"/>
        </w:rPr>
        <w:t xml:space="preserve"> </w:t>
      </w:r>
      <w:r>
        <w:rPr>
          <w:rFonts w:ascii="calibri" w:hAnsi="calibri" w:eastAsia="calibri" w:cs="calibri"/>
          <w:sz w:val="24"/>
          <w:szCs w:val="24"/>
          <w:b/>
        </w:rPr>
        <w:t xml:space="preserve">Carcassonne</w:t>
      </w:r>
      <w:r>
        <w:rPr>
          <w:rFonts w:ascii="calibri" w:hAnsi="calibri" w:eastAsia="calibri" w:cs="calibri"/>
          <w:sz w:val="24"/>
          <w:szCs w:val="24"/>
        </w:rPr>
        <w:t xml:space="preserve">, która zapewnia jednocześnie zabawę i rozwój umiejętności logicznego myślenia oraz zdolności opracowywania strategii. Bestsellerami stały się także gry karciane</w:t>
      </w:r>
      <w:r>
        <w:rPr>
          <w:rFonts w:ascii="calibri" w:hAnsi="calibri" w:eastAsia="calibri" w:cs="calibri"/>
          <w:sz w:val="24"/>
          <w:szCs w:val="24"/>
        </w:rPr>
        <w:t xml:space="preserve"> </w:t>
      </w:r>
      <w:r>
        <w:rPr>
          <w:rFonts w:ascii="calibri" w:hAnsi="calibri" w:eastAsia="calibri" w:cs="calibri"/>
          <w:sz w:val="24"/>
          <w:szCs w:val="24"/>
          <w:b/>
        </w:rPr>
        <w:t xml:space="preserve">Wirus!</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Sen</w:t>
      </w:r>
      <w:r>
        <w:rPr>
          <w:rFonts w:ascii="calibri" w:hAnsi="calibri" w:eastAsia="calibri" w:cs="calibri"/>
          <w:sz w:val="24"/>
          <w:szCs w:val="24"/>
        </w:rPr>
        <w:t xml:space="preserve">, które dzięki prostym regułom pozwalają na dynamiczne rozgrywki w gronie znajomych i rodziny. </w:t>
      </w:r>
    </w:p>
    <w:p>
      <w:pPr>
        <w:spacing w:before="0" w:after="500" w:line="264" w:lineRule="auto"/>
      </w:pPr>
      <w:r>
        <w:rPr>
          <w:rFonts w:ascii="calibri" w:hAnsi="calibri" w:eastAsia="calibri" w:cs="calibri"/>
          <w:sz w:val="36"/>
          <w:szCs w:val="36"/>
          <w:b/>
        </w:rPr>
        <w:t xml:space="preserve">Gry dla dzieci</w:t>
      </w:r>
    </w:p>
    <w:p>
      <w:pPr>
        <w:spacing w:before="0" w:after="300"/>
      </w:pPr>
      <w:r>
        <w:rPr>
          <w:rFonts w:ascii="calibri" w:hAnsi="calibri" w:eastAsia="calibri" w:cs="calibri"/>
          <w:sz w:val="24"/>
          <w:szCs w:val="24"/>
        </w:rPr>
        <w:t xml:space="preserve">W przypadku gier dla dzieci powszechnie kupowanym produktem była familijna gra</w:t>
      </w:r>
      <w:r>
        <w:rPr>
          <w:rFonts w:ascii="calibri" w:hAnsi="calibri" w:eastAsia="calibri" w:cs="calibri"/>
          <w:sz w:val="24"/>
          <w:szCs w:val="24"/>
        </w:rPr>
        <w:t xml:space="preserve"> </w:t>
      </w:r>
      <w:r>
        <w:rPr>
          <w:rFonts w:ascii="calibri" w:hAnsi="calibri" w:eastAsia="calibri" w:cs="calibri"/>
          <w:sz w:val="24"/>
          <w:szCs w:val="24"/>
          <w:b/>
        </w:rPr>
        <w:t xml:space="preserve">Dzieci kontra Rodzice – Czego o sobie nie wiecie?</w:t>
      </w:r>
      <w:r>
        <w:rPr>
          <w:rFonts w:ascii="calibri" w:hAnsi="calibri" w:eastAsia="calibri" w:cs="calibri"/>
          <w:sz w:val="24"/>
          <w:szCs w:val="24"/>
        </w:rPr>
        <w:t xml:space="preserve">, której producent, przygotowując dwa poziomy trudności, zadbał o to, aby przyjemność z zabawy czerpały nie tylko dzieci, ale także rodzice. Taka rozrywka doskonale umila wspólny czas, ale także wspiera budowanie relacji i nawiązywanie dialogu pomiędzy rodzicami a ich pociechami, o co w dzisiejszych czasach niestety coraz trudniej. Gra</w:t>
      </w:r>
      <w:r>
        <w:rPr>
          <w:rFonts w:ascii="calibri" w:hAnsi="calibri" w:eastAsia="calibri" w:cs="calibri"/>
          <w:sz w:val="24"/>
          <w:szCs w:val="24"/>
        </w:rPr>
        <w:t xml:space="preserve"> </w:t>
      </w:r>
      <w:r>
        <w:rPr>
          <w:rFonts w:ascii="calibri" w:hAnsi="calibri" w:eastAsia="calibri" w:cs="calibri"/>
          <w:sz w:val="24"/>
          <w:szCs w:val="24"/>
          <w:b/>
        </w:rPr>
        <w:t xml:space="preserve">Dzieci kontra rodzice</w:t>
      </w:r>
      <w:r>
        <w:rPr>
          <w:rFonts w:ascii="calibri" w:hAnsi="calibri" w:eastAsia="calibri" w:cs="calibri"/>
          <w:sz w:val="24"/>
          <w:szCs w:val="24"/>
        </w:rPr>
        <w:t xml:space="preserve"> </w:t>
      </w:r>
      <w:r>
        <w:rPr>
          <w:rFonts w:ascii="calibri" w:hAnsi="calibri" w:eastAsia="calibri" w:cs="calibri"/>
          <w:sz w:val="24"/>
          <w:szCs w:val="24"/>
        </w:rPr>
        <w:t xml:space="preserve">występuje w różnych edycjach i różnych formach (dostępne są m.in. zagadki, łamigłówki, quizy), przeznaczonych dla poszczególnych grup wiekowych, dlatego każdy rodzic znajdzie tu coś odpowiedniego dla swojego malucha. </w:t>
      </w:r>
    </w:p>
    <w:p>
      <w:pPr>
        <w:spacing w:before="0" w:after="300"/>
      </w:pPr>
      <w:r>
        <w:rPr>
          <w:rFonts w:ascii="calibri" w:hAnsi="calibri" w:eastAsia="calibri" w:cs="calibri"/>
          <w:sz w:val="24"/>
          <w:szCs w:val="24"/>
        </w:rPr>
        <w:t xml:space="preserve">Doskonałą rozrywkę dla całej rodziny w 2023 roku zagwarantowała także gra planszowa</w:t>
      </w:r>
      <w:r>
        <w:rPr>
          <w:rFonts w:ascii="calibri" w:hAnsi="calibri" w:eastAsia="calibri" w:cs="calibri"/>
          <w:sz w:val="24"/>
          <w:szCs w:val="24"/>
        </w:rPr>
        <w:t xml:space="preserve"> </w:t>
      </w:r>
      <w:r>
        <w:rPr>
          <w:rFonts w:ascii="calibri" w:hAnsi="calibri" w:eastAsia="calibri" w:cs="calibri"/>
          <w:sz w:val="24"/>
          <w:szCs w:val="24"/>
          <w:b/>
        </w:rPr>
        <w:t xml:space="preserve">Pełny kurnik</w:t>
      </w:r>
      <w:r>
        <w:rPr>
          <w:rFonts w:ascii="calibri" w:hAnsi="calibri" w:eastAsia="calibri" w:cs="calibri"/>
          <w:sz w:val="24"/>
          <w:szCs w:val="24"/>
        </w:rPr>
        <w:t xml:space="preserve"> </w:t>
      </w:r>
      <w:r>
        <w:rPr>
          <w:rFonts w:ascii="calibri" w:hAnsi="calibri" w:eastAsia="calibri" w:cs="calibri"/>
          <w:sz w:val="24"/>
          <w:szCs w:val="24"/>
        </w:rPr>
        <w:t xml:space="preserve">– idealna propozycja na niedzielne popołudnia, rodzinne pikniki czy jesienne wieczory spędzane w domu. </w:t>
      </w:r>
    </w:p>
    <w:p>
      <w:pPr>
        <w:spacing w:before="0" w:after="500" w:line="264" w:lineRule="auto"/>
      </w:pPr>
      <w:r>
        <w:rPr>
          <w:rFonts w:ascii="calibri" w:hAnsi="calibri" w:eastAsia="calibri" w:cs="calibri"/>
          <w:sz w:val="36"/>
          <w:szCs w:val="36"/>
          <w:b/>
        </w:rPr>
        <w:t xml:space="preserve">Muzyka</w:t>
      </w:r>
    </w:p>
    <w:p>
      <w:pPr>
        <w:spacing w:before="0" w:after="300"/>
      </w:pPr>
      <w:r>
        <w:rPr>
          <w:rFonts w:ascii="calibri" w:hAnsi="calibri" w:eastAsia="calibri" w:cs="calibri"/>
          <w:sz w:val="24"/>
          <w:szCs w:val="24"/>
        </w:rPr>
        <w:t xml:space="preserve">W kategorii muzyka liderką znów stała się Sanah oraz jej zapis koncertów z trasy</w:t>
      </w:r>
      <w:r>
        <w:rPr>
          <w:rFonts w:ascii="calibri" w:hAnsi="calibri" w:eastAsia="calibri" w:cs="calibri"/>
          <w:sz w:val="24"/>
          <w:szCs w:val="24"/>
        </w:rPr>
        <w:t xml:space="preserve"> </w:t>
      </w:r>
      <w:r>
        <w:rPr>
          <w:rFonts w:ascii="calibri" w:hAnsi="calibri" w:eastAsia="calibri" w:cs="calibri"/>
          <w:sz w:val="24"/>
          <w:szCs w:val="24"/>
          <w:b/>
        </w:rPr>
        <w:t xml:space="preserve">Bankiet u sanah</w:t>
      </w:r>
      <w:r>
        <w:rPr>
          <w:rFonts w:ascii="calibri" w:hAnsi="calibri" w:eastAsia="calibri" w:cs="calibri"/>
          <w:sz w:val="24"/>
          <w:szCs w:val="24"/>
        </w:rPr>
        <w:t xml:space="preserve"> </w:t>
      </w:r>
      <w:r>
        <w:rPr>
          <w:rFonts w:ascii="calibri" w:hAnsi="calibri" w:eastAsia="calibri" w:cs="calibri"/>
          <w:sz w:val="24"/>
          <w:szCs w:val="24"/>
        </w:rPr>
        <w:t xml:space="preserve">– ciekawa propozycja określana jako muzyczna uczta przede wszystkim dla miłośników popu oraz fanów tej artystki. Podczas tournée Sanah towarzyszyła Polska Orkiestra Muzyki Filmowej oraz chór Silesian Chamber Choir AD Libitum, a tak zorganizowany koncert naprawdę robi niezapomniane wrażenie! Drugie miejsce pod kątem sprzedaży zajął jeden z najpopularniejszych obecnie zespołów Kwiat Jabłoni i płyta</w:t>
      </w:r>
      <w:r>
        <w:rPr>
          <w:rFonts w:ascii="calibri" w:hAnsi="calibri" w:eastAsia="calibri" w:cs="calibri"/>
          <w:sz w:val="24"/>
          <w:szCs w:val="24"/>
        </w:rPr>
        <w:t xml:space="preserve"> </w:t>
      </w:r>
      <w:r>
        <w:rPr>
          <w:rFonts w:ascii="calibri" w:hAnsi="calibri" w:eastAsia="calibri" w:cs="calibri"/>
          <w:sz w:val="24"/>
          <w:szCs w:val="24"/>
          <w:b/>
        </w:rPr>
        <w:t xml:space="preserve">Pokaz slajdów</w:t>
      </w:r>
      <w:r>
        <w:rPr>
          <w:rFonts w:ascii="calibri" w:hAnsi="calibri" w:eastAsia="calibri" w:cs="calibri"/>
          <w:sz w:val="24"/>
          <w:szCs w:val="24"/>
        </w:rPr>
        <w:t xml:space="preserve"> </w:t>
      </w:r>
      <w:r>
        <w:rPr>
          <w:rFonts w:ascii="calibri" w:hAnsi="calibri" w:eastAsia="calibri" w:cs="calibri"/>
          <w:sz w:val="24"/>
          <w:szCs w:val="24"/>
        </w:rPr>
        <w:t xml:space="preserve">– utalentowane rodzeństwo znów zachwyciło swoją wrażliwością i ponadczasowym przekazem. Niewiele mniejszą sprzedażą wyróżniło się</w:t>
      </w:r>
      <w:r>
        <w:rPr>
          <w:rFonts w:ascii="calibri" w:hAnsi="calibri" w:eastAsia="calibri" w:cs="calibri"/>
          <w:sz w:val="24"/>
          <w:szCs w:val="24"/>
        </w:rPr>
        <w:t xml:space="preserve"> </w:t>
      </w:r>
      <w:r>
        <w:rPr>
          <w:rFonts w:ascii="calibri" w:hAnsi="calibri" w:eastAsia="calibri" w:cs="calibri"/>
          <w:sz w:val="24"/>
          <w:szCs w:val="24"/>
          <w:b/>
        </w:rPr>
        <w:t xml:space="preserve">Męskie Granie 2023</w:t>
      </w:r>
      <w:r>
        <w:rPr>
          <w:rFonts w:ascii="calibri" w:hAnsi="calibri" w:eastAsia="calibri" w:cs="calibri"/>
          <w:sz w:val="24"/>
          <w:szCs w:val="24"/>
          <w:i/>
          <w:iCs/>
        </w:rPr>
        <w:t xml:space="preserv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2025-12-08T02:32:41+01:00</dcterms:created>
  <dcterms:modified xsi:type="dcterms:W3CDTF">2025-12-08T02:32:41+01:00</dcterms:modified>
</cp:coreProperties>
</file>

<file path=docProps/custom.xml><?xml version="1.0" encoding="utf-8"?>
<Properties xmlns="http://schemas.openxmlformats.org/officeDocument/2006/custom-properties" xmlns:vt="http://schemas.openxmlformats.org/officeDocument/2006/docPropsVTypes"/>
</file>